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3F" w:rsidRPr="00602AA2" w:rsidRDefault="00602AA2" w:rsidP="00602A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AA2">
        <w:rPr>
          <w:rFonts w:ascii="Times New Roman" w:hAnsi="Times New Roman" w:cs="Times New Roman"/>
          <w:sz w:val="28"/>
          <w:szCs w:val="28"/>
        </w:rPr>
        <w:t>Отменить в соответствии с пунктом 29 Приказа Министерства экономического развития Приднестровской Молдавской Республики №1127 от 24 декабря 2023г.</w:t>
      </w:r>
      <w:bookmarkStart w:id="0" w:name="_GoBack"/>
      <w:bookmarkEnd w:id="0"/>
    </w:p>
    <w:sectPr w:rsidR="00EC6B3F" w:rsidRPr="0060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E4"/>
    <w:rsid w:val="002B2DE0"/>
    <w:rsid w:val="00602AA2"/>
    <w:rsid w:val="00766F16"/>
    <w:rsid w:val="009C59E4"/>
    <w:rsid w:val="00EC6B3F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52A67-BB5E-4E0E-81B9-6512EEE2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2023-09-20T05:52:00Z</dcterms:created>
  <dcterms:modified xsi:type="dcterms:W3CDTF">2023-09-20T05:53:00Z</dcterms:modified>
</cp:coreProperties>
</file>